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55" w:rsidRPr="00A92155" w:rsidRDefault="00A92155" w:rsidP="00A92155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A92155">
        <w:rPr>
          <w:rFonts w:ascii="宋体" w:eastAsia="宋体" w:hAnsi="宋体" w:cs="Times New Roman" w:hint="eastAsia"/>
          <w:b/>
          <w:sz w:val="32"/>
          <w:szCs w:val="32"/>
        </w:rPr>
        <w:t>北京市价格行政处罚裁量权参照执行标准</w:t>
      </w:r>
    </w:p>
    <w:tbl>
      <w:tblPr>
        <w:tblW w:w="1551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882"/>
        <w:gridCol w:w="2595"/>
        <w:gridCol w:w="4496"/>
        <w:gridCol w:w="1760"/>
        <w:gridCol w:w="640"/>
        <w:gridCol w:w="1280"/>
        <w:gridCol w:w="3435"/>
      </w:tblGrid>
      <w:tr w:rsidR="00A92155" w:rsidRPr="00A92155" w:rsidTr="00572EF6">
        <w:trPr>
          <w:trHeight w:val="340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496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355" w:type="dxa"/>
            <w:gridSpan w:val="3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处罚种类与幅度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不执行政府指导价、政府定价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1.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超出政府指导价浮动幅度制定价格；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2.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高于或者低于政府定价制定价格；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3.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擅自制定属于政府指导价、政府定价范围内的商品或者服务价格；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提前或者推迟执行政府指导价、政府定价；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5.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自立收费项目或者自定标准收费；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6.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采取分解收费项目、重复收费、扩大收费范围等方式变相提高收费标准的；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对政府明令取消的收费项目继续收费的；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8.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违反规定以保证金、抵押金等形式变相收费；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9.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强制或变相强制服务并收费；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不按规定提供服务而收取费用的；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不执行政府指导价、政府定价的其它行为。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1．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中华人民共和国价格法》第三十九条：“经营者不执行政府指导价、政府定价以及法定的价格干预措施、紧急措施的，责令改正，没收违法所得，可以并处违法所得五倍以下的罚款；没有违法所得的，可以处以罚款；情节严重的，责令停业整顿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br w:type="page"/>
              <w:t>2．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《价格违法行为行政处罚规定》第九条：“经营者不执行政府指导价、政府定价，有下列行为之一的，责令改正，没收违法所得，并处违法所得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倍以下的罚款；没有违法所得的，处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万元以上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万元以下的罚款，情节较重的处50万元以上200万元以下的罚款；情节严重的，责令停业整顿。”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br w:type="page"/>
              <w:t>3.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《价格违法行为行政处罚规定》第十一条：“本规定第四条、第七条至第九条规定中经营者为个人的，对其没有违法所得的价格违法行为，可以处以10万元以下罚款。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本规定第四条、第七条至第九条规定中经营者为个人的，对其没有违法所得的价格违法行为，可以处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万元以下的罚款。”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国家计委《关于对无违法所得的违法经营者减轻罚款的办法》第三条：“价格主管部门根据经营者的违法情节，可以对其处以低于《处罚规定》规定罚款幅度的罚款，但最低不得低于相应条款规定的罚款下限数额的百分之十。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355" w:type="dxa"/>
            <w:gridSpan w:val="3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万元以下。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倍以下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万元。经营者为个人且没有违法所得，罚款1万元—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3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1倍—2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一般处罚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—6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—100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—8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倍，责令停业整顿。</w:t>
            </w:r>
          </w:p>
        </w:tc>
      </w:tr>
      <w:tr w:rsidR="00A92155" w:rsidRPr="00A92155" w:rsidTr="00572EF6">
        <w:trPr>
          <w:trHeight w:val="1493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万元，责令停业整顿。经营者为个人且没有违法所得，罚款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496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355" w:type="dxa"/>
            <w:gridSpan w:val="3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处罚种类与幅度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不执行法定的价格干预措施、紧急措施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不执行提价申报或者调价备案制度的；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超过规定的差价率、利润率幅度的；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不执行规定的限价、最低保护价的；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不执行集中定价权限措施的；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不执行冻结价格措施的；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不执行法定的价格干预措施、紧急措施的其他行为。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中华人民共和国价格法》第三十九条：“经营者不执行政府指导价、政府定价以及法定的价格干预措施、紧急措施的，责令改正，没收违法所得，可以并处违法所得五倍以下的罚款；没有违法所得的，可以处以罚款；情节严重的，责令停业整顿。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十条：“经营者不执行法定的价格干预措施、紧急措施，有下列行为之一的，责令改正，没收违法所得，并处违法所得5倍以下的罚款；没有违法所得的，处10万元以上100万元以下的罚款，情节较重的处100万元以上500万元以下的罚款；情节严重的，责令停业整顿。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《价格违法行为行政处罚规定》第十一条：“本规定第四条、第七条至第九条规定中经营者为个人的，对其没有违法所得的价格违法行为，可以处10万元以下的罚款。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本规定第五条、第六条、第十条规定中经营者为个人的，对其没有违法所得的价格违法行为，按照前款规定处罚；情节严重的，处10万元以上50万元以下的罚款。”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355" w:type="dxa"/>
            <w:gridSpan w:val="3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0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不能减轻处罚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倍以下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—30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万元。经营者为个人且没有违法所得，罚款4万元以下。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—2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—50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—8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没有从轻、从重情节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一般处罚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—3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—100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—10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倍，责令停业整顿。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万元，责令停业整顿。经营者为个人且没有违法所得，罚款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不按照法律法规的规定明码标价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不标明价格的；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不按照规定的内容和方式明码标价的；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在标价之外加价出售商品或者收取未标明的费用的；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违反明码标价的其他行为。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《中华人民共和国价格法》第四十二条：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经营者违反明码标价规定的，责令改正，没收违法所得，可以并处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5000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元以下罚款。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《价格违法行为行政处罚规定》第十三条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经营者违反明码标价规定，有下列行为之一的，责令改正，没收违法所得，可以并处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5000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元以下的罚款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。” 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3.《关于商品和服务实行明码标价的规定》第二十一条：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“经营者有下列行为之一的，由价格主管部门责令改正，没收违法所得，可以并处5000元以下的罚款；没有违法所得的，可以处以5000元以下的罚款。”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355" w:type="dxa"/>
            <w:gridSpan w:val="3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</w:t>
            </w:r>
          </w:p>
        </w:tc>
        <w:tc>
          <w:tcPr>
            <w:tcW w:w="4715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元以下</w:t>
            </w: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715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A92155" w:rsidRPr="00A92155" w:rsidTr="00572EF6">
        <w:trPr>
          <w:trHeight w:val="256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715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没有从轻、从重情节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一般处罚</w:t>
            </w:r>
          </w:p>
        </w:tc>
        <w:tc>
          <w:tcPr>
            <w:tcW w:w="4715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715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</w:t>
            </w:r>
          </w:p>
        </w:tc>
        <w:tc>
          <w:tcPr>
            <w:tcW w:w="4715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</w:p>
        </w:tc>
      </w:tr>
      <w:tr w:rsidR="00A92155" w:rsidRPr="00A92155" w:rsidTr="00572EF6">
        <w:trPr>
          <w:trHeight w:val="240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715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595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496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715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—5000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元</w:t>
            </w:r>
          </w:p>
        </w:tc>
      </w:tr>
    </w:tbl>
    <w:p w:rsidR="00A92155" w:rsidRPr="00A92155" w:rsidRDefault="00A92155" w:rsidP="00A92155">
      <w:pPr>
        <w:rPr>
          <w:rFonts w:ascii="Times New Roman" w:eastAsia="仿宋_GB2312" w:hAnsi="Times New Roman" w:cs="Times New Roman"/>
          <w:sz w:val="32"/>
          <w:szCs w:val="24"/>
        </w:rPr>
        <w:sectPr w:rsidR="00A92155" w:rsidRPr="00A92155">
          <w:pgSz w:w="16838" w:h="11906" w:orient="landscape" w:code="9"/>
          <w:pgMar w:top="1418" w:right="1134" w:bottom="1304" w:left="1134" w:header="851" w:footer="992" w:gutter="0"/>
          <w:cols w:space="425"/>
          <w:docGrid w:type="linesAndChars" w:linePitch="634"/>
        </w:sectPr>
      </w:pPr>
    </w:p>
    <w:tbl>
      <w:tblPr>
        <w:tblW w:w="1469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882"/>
        <w:gridCol w:w="2700"/>
        <w:gridCol w:w="4000"/>
        <w:gridCol w:w="1670"/>
        <w:gridCol w:w="720"/>
        <w:gridCol w:w="10"/>
        <w:gridCol w:w="1280"/>
        <w:gridCol w:w="3008"/>
      </w:tblGrid>
      <w:tr w:rsidR="00A92155" w:rsidRPr="00A92155" w:rsidTr="00572EF6">
        <w:trPr>
          <w:trHeight w:val="454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775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不正当价格行为（一）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除依法降价处理鲜活商品、季节性商品、积压商品等商品外，为了排挤竞争对手或者独占市场，以低于成本的价格倾销，扰乱正常的生产经营秩序，损害国家利益或者其他经营者的合法权益的；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提供相同商品或者服务，对具有同等交易条件的其他经营者实行价格歧视的；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3.相互串通，操纵市场价格，损害其他经营者或者消费者合法权益的。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《中华人民共和国价格法》第四十条：“经营者有本法第十四条所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《价格违法行为行政处罚规定》第四条第一款：“经营者违反价格法第十四条的规定，有下列行为之一的，责令改正，没收违法所得，并处违法所得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倍以下的罚款；没有违法所得的，处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万元以上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万元以下的罚款；情节严重的，责令停业整顿，或者由工商行政管理机关吊销营业执照。”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《价格违法行为行政处罚规定》第十一条第一款：“本规定第四条、第七条至第九条规定中经营者为个人的，对其没有违法所得的价格违法行为，可以处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万元以下的罚款。”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br w:type="page"/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4.《价格违法行为行政处罚规定》第五条第二款：“除前款规定情形外，经营者相互串通，操纵市场价格，损害其他经营者或者消费者合法权益的，依照本规定第四条的规定处罚。”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国家计委《关于对无违法所得的违法经营者减轻罚款的办法》第三条：“价格主管部门根据经营者的违法情节，可以对其处以低于《处罚规定》规定罚款幅度的罚款，但最低不得低于相应条款规定的罚款下限数额的百分之十。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万元，经营者为个人且没有违法所得，罚款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万元以下。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倍以下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万元—2万元。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一般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—60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—6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从重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—80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—8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罚款4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警告并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罚款80万元—100万元，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。经营者为个人且没有违法所得，罚款8万元—10万元。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不正当价格行为（二）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相互串通，操纵市场价格，造成商品价格较大幅度上涨的。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经营者有本法第十四条所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2.《价格违法行为行政处罚规定》第五条第一款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违法价格法第十四条规定，相互串通，操纵市场价格，造成商品价格较大幅度上涨的，责令改正，没收违法所得，并处违法所得5倍以下的罚款；没有违法所得的，处10万元以上100万元以下的罚款；情节较重的处100万元以上500万元以下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3.《价格违法行为行政处罚规定》第十一条：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“本规定第四条、第七条至第九条规定中经营者为个人的，对其没有违法所得的价格违法行为，可以处以10万元以下罚款。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本规定第五条、第六条、第十条规定中经营者为个人的，对其没有违法所得的价格违法行为，按照前款规定处罚，情节严重的，处10万元以上50万元以下的罚款。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4.国家计委《关于对无违法所得的违法经营者减轻罚款的办法》第三条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价格主管部门根据经营者的违法情节，可以对其处以低于《处罚规定》规定罚款幅度的罚款，但最低不得低于相应条款规定的罚款下限数额的百分之十。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警告并罚款1万元—10万元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万元以下。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处以1倍以下罚款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警告并罚款10万元—30万元。经营者为个人且没有违法所得，罚款1万元—3万元。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罚款1倍—2倍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警告并罚款30万元—50万元。经营者为个人且没有违法所得，罚款3万元—5万元。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一般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罚款2倍—3倍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警告并罚款50万元—100万元。经营者为个人且没有违法所得，罚款5万元—10万元。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罚款3倍—4倍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警告并罚款100万元—300万元。经营者为个人且没有违法所得，罚款10万元—30万元。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罚款4倍—5倍，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警告并罚款300万元—500万元，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。经营者为个人且没有违法所得，罚款30万元—50万元。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不正当价格行为（三）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1.捏造、散布涨价信息，扰乱市场价格秩序的；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2.除生产自用外，超出正常的存储数量或者存储周期，大量囤积市场供应紧张、价格发生异常波动的商品，经价格主管部门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告诫仍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继续囤积的；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3.利用其他手段哄抬价格，推动商品价格过快、过高上涨的。</w:t>
            </w: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  <w:p w:rsidR="00A92155" w:rsidRPr="00A92155" w:rsidRDefault="00A92155" w:rsidP="00A92155">
            <w:pPr>
              <w:widowControl/>
              <w:spacing w:after="240"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   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经营者有本法第十四条所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2.《价格违法行为行政处罚规定》第六条第一款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违反价格法第十四条的规定，有下列推动商品价格过快、过高上涨行为之一的，责令改正，没收违法所得，并处违法所得5倍以下的罚款；没有违法所得的，处5万元以上50万元以下的罚款，情节较重的处50万元以上300万元以下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3.《价格违法行为行政处罚规定》第十一条：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“本规定第四条、第七条至第九条规定中经营者为个人的，对其没有违法所得的价格违法行为，可以处以10万元以下罚款。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本规定第五条、第六条、第十条规定中经营者为个人的，对其没有违法所得的价格违法行为，按照前款规定处罚，情节严重的，处10万元以上50万元以下的罚款。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4.国家计委《关于对无违法所得的违法经营者减轻罚款的办法》第三条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价格主管部门根据经营者的违法情节，可以对其处以低于《处罚规定》规定罚款幅度的罚款，但最低不得低于相应条款规定的罚款下限数额的百分之十。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警告并罚款5000元—5万元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，经营者为个人且没有违法所得，罚款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万元以下。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罚款1倍以下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警告并罚款5万元—10万元。经营者为个人且没有违法所得，罚款1万元—2万元。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罚款1倍—2倍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警告并罚款10万元—20万元。经营者为个人且没有违法所得，罚款2万元—4万元。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一般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罚款2倍—3倍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警告并罚款20万元—50万元。经营者为个人且没有违法所得，罚款4万元—10万元。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罚款3倍—4倍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警告并罚款50万元—150万元。经营者为个人且没有违法所得，罚款10万元—30万元。</w:t>
            </w:r>
          </w:p>
        </w:tc>
      </w:tr>
      <w:tr w:rsidR="00A92155" w:rsidRPr="00A92155" w:rsidTr="00572EF6">
        <w:trPr>
          <w:trHeight w:val="39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罚款4倍—5倍，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</w:p>
        </w:tc>
      </w:tr>
      <w:tr w:rsidR="00A92155" w:rsidRPr="00A92155" w:rsidTr="00572EF6">
        <w:trPr>
          <w:trHeight w:val="136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警告并罚款150万元—300万元，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经营者为个人且没有违法所得，罚款30万元—50万元。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不正当价格行为（四）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利用虚假的或者使人误解的价格手段，诱骗消费者或者其他经营者与其进行交易的。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经营者有本法第十四条所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2.《价格违法行为行政处罚规定》第七条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违反价格法第十四条的规定，利用虚假的或者使人误解的价格手段，诱骗消费者或者其他经营者与其进行交易的，责令改正，没收违法所得，并处违法所得5倍以下的罚款；没有违法所得的，处5万元以上50万元以下的罚款，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6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3.《价格违法行为行政处罚规定》第十一条第一款：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本规定第四条、第七条至第九条规定中经营者为个人的，对其没有违法所得的价格违法行为，可以处10万元以下的罚款。”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4.国家计委《关于对无违法所得的违法经营者减轻罚款的办法》第三条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：“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价格主管部门根据经营者的违法情节，可以对其处以低于《处罚规定》规定罚款幅度的罚款，但最低不得低于相应条款规定的罚款下限数额的百分之十。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不予处罚情节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减轻处罚情节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警告并罚款5000元—5万元，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br w:type="page"/>
              <w:t>经营者为个人且没有违法所得，罚款1万元以下。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罚款1倍以下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警告并罚款5万元—10万元。经营者为个人且没有违法所得，罚款1万元—2万元。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从轻处罚情节二</w:t>
            </w: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罚款1倍—2倍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警告并罚款10万元—20万元。经营者为个人且没有违法所得，罚款2万元—4万元。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一般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罚款2倍—3倍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警告并罚款20万元—30万元。经营者为个人且没有违法所得，罚款4万元—6万元。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从重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罚款3倍—4倍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警告并罚款30万元—40万元。经营者为个人且没有违法所得，罚款6万元—8万元。</w:t>
            </w:r>
          </w:p>
        </w:tc>
      </w:tr>
      <w:tr w:rsidR="00A92155" w:rsidRPr="00A92155" w:rsidTr="00572EF6">
        <w:trPr>
          <w:trHeight w:val="89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从重处罚情节二</w:t>
            </w: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罚款4倍—5倍，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</w:p>
        </w:tc>
      </w:tr>
      <w:tr w:rsidR="00A92155" w:rsidRPr="00A92155" w:rsidTr="00572EF6">
        <w:trPr>
          <w:trHeight w:val="45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FF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警告并罚款40万元—50万元，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经营者为个人且没有违法所得，罚款8万元—10万元。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不正当价格行为（五）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采取抬高等级或者压低等级等手段销售、收购商品或者提供服务，变相提高或者压低价格的。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经营者有本法第十四条所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2.《价格违法行为行政处罚规定》第八条：“</w:t>
            </w:r>
            <w:r w:rsidRPr="00A92155">
              <w:rPr>
                <w:rFonts w:ascii="仿宋_GB2312" w:eastAsia="仿宋_GB2312" w:hAnsi="宋体" w:cs="Times New Roman" w:hint="eastAsia"/>
                <w:szCs w:val="21"/>
              </w:rPr>
              <w:t>经营者违反价格法第十四条的规定，采取抬高等级或者压低等级等手段销售、收购商品或者提供服务，变相提高或者压低价格的，责令改正，没收违法所得，并处违法所得5倍以下的罚款；没有违法所得的，处2万元以上20万元以下的罚款；情节严重的，责令停业整顿，或者由工商行政管理机关吊销营业执照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3.《价格违法行为行政处罚规定》第十一条第一款：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“本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规定第四条、第七条至第九条规定中经营者为个人的，对其没有违法所得的价格违法行为，可以处10万元以下的罚款。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4.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国家计委《关于对无违法所得的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违法经营者减轻罚款的办法》第三条：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价格主管部门根据经营者的违法情节，可以对其处以低于《处罚规定》规定罚款幅度的罚款，但最低不得低于相应条款规定的罚款下限数额的百分之十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。”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5018" w:type="dxa"/>
            <w:gridSpan w:val="4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减轻处罚情节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减轻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警告并罚款2000元—2万元，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br w:type="page"/>
              <w:t>经营者为个人且没有违法所得，罚款1万元以下。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罚款1倍以下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警告并罚款2万元—4万元。经营者为个人且没有违法所得，罚款1万元—2万元。</w:t>
            </w:r>
          </w:p>
        </w:tc>
      </w:tr>
      <w:tr w:rsidR="00A92155" w:rsidRPr="00A92155" w:rsidTr="00572EF6">
        <w:trPr>
          <w:trHeight w:val="421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警告并罚款4万元—8万元。经营者为个人且没有违法所得，罚款2万元—4万元。</w:t>
            </w:r>
          </w:p>
        </w:tc>
      </w:tr>
      <w:tr w:rsidR="00A92155" w:rsidRPr="00A92155" w:rsidTr="00572EF6">
        <w:trPr>
          <w:trHeight w:val="393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没有减轻、从轻、从重情节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一般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罚款2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警告并罚款8万元—12万元。经营者为个人且没有违法所得，罚款4万元—6万元。</w:t>
            </w:r>
          </w:p>
        </w:tc>
      </w:tr>
      <w:tr w:rsidR="00A92155" w:rsidRPr="00A92155" w:rsidTr="00572EF6">
        <w:trPr>
          <w:trHeight w:val="351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30" w:type="dxa"/>
            <w:gridSpan w:val="2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处罚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罚款3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—4倍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警告并罚款12万元—16万元。经营者为个人且没有违法所得，罚款6万元—8万元。</w:t>
            </w:r>
          </w:p>
        </w:tc>
      </w:tr>
      <w:tr w:rsidR="00A92155" w:rsidRPr="00A92155" w:rsidTr="00572EF6">
        <w:trPr>
          <w:trHeight w:val="606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730" w:type="dxa"/>
            <w:gridSpan w:val="2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有违法所得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没收违法所得，并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罚款4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无违法所得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警告并罚款16万元—20万元，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责令停业整顿。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经营者为个人且没有违法所得，罚款8万元—10万元。</w:t>
            </w:r>
          </w:p>
        </w:tc>
      </w:tr>
    </w:tbl>
    <w:p w:rsidR="00A92155" w:rsidRPr="00A92155" w:rsidRDefault="00A92155" w:rsidP="00A92155">
      <w:pPr>
        <w:rPr>
          <w:rFonts w:ascii="仿宋_GB2312" w:eastAsia="仿宋_GB2312" w:hAnsi="Times New Roman" w:cs="Times New Roman" w:hint="eastAsia"/>
          <w:szCs w:val="21"/>
        </w:rPr>
        <w:sectPr w:rsidR="00A92155" w:rsidRPr="00A92155">
          <w:pgSz w:w="16838" w:h="11906" w:orient="landscape" w:code="9"/>
          <w:pgMar w:top="1418" w:right="1134" w:bottom="1418" w:left="1134" w:header="851" w:footer="992" w:gutter="0"/>
          <w:cols w:space="425"/>
          <w:docGrid w:type="linesAndChars" w:linePitch="634"/>
        </w:sectPr>
      </w:pPr>
    </w:p>
    <w:tbl>
      <w:tblPr>
        <w:tblW w:w="148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882"/>
        <w:gridCol w:w="3200"/>
        <w:gridCol w:w="4000"/>
        <w:gridCol w:w="1760"/>
        <w:gridCol w:w="640"/>
        <w:gridCol w:w="4000"/>
      </w:tblGrid>
      <w:tr w:rsidR="00A92155" w:rsidRPr="00A92155" w:rsidTr="00572EF6">
        <w:trPr>
          <w:trHeight w:val="851"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不正当价格行为（六）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违反法律、法规的规定牟取暴利的。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经营者有本法第十四条所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列行</w:t>
            </w:r>
            <w:proofErr w:type="gramEnd"/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。”</w:t>
            </w:r>
          </w:p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2.《价格违法行为行政处罚规定》第十二条：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经营者违反法律、法规的规定牟取暴利的，责令改正，没收违法所得，可以并处违法所得5倍以下的罚款；情节严重的，责令停业整顿，或者由工商行政管理机关吊销营业执照。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不予处罚情节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宋体" w:cs="Times New Roman" w:hint="eastAsia"/>
                <w:kern w:val="0"/>
                <w:szCs w:val="21"/>
              </w:rPr>
              <w:t>不实施行政处罚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没收违法所得可以并处以1倍以下罚款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从轻处罚情节二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没收违法所得并罚款1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—2倍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没有从轻、从重情节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一般处罚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没收违法所得并罚款2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—3倍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</w:t>
            </w:r>
            <w:proofErr w:type="gramStart"/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没收违法所得并罚款3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—4倍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从重处罚情节二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没收违法所得并罚款4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倍</w:t>
            </w: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—5倍，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并可责令停业整顿。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转移、隐匿、销毁依法登记保存的财物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转移、隐匿、销毁依法登记保存的财物的。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《中华人民共和国价格法》第四十三条：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经营者被责令暂停相关营业而不停止的，或者转移、隐匿、销毁依法登记保存的财物的，处相关营业所得或者转移、隐匿、销毁的财物价值一倍以上三倍以下的罚款。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转移依法登记保存的财物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转移财物价值1倍—1.5倍罚款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隐匿依法登记保存的财物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隐匿财物价值1.5倍—2.5倍罚款</w:t>
            </w:r>
          </w:p>
        </w:tc>
      </w:tr>
      <w:tr w:rsidR="00A92155" w:rsidRPr="00A92155" w:rsidTr="00572EF6">
        <w:trPr>
          <w:trHeight w:val="851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销毁依法登记保存的财物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销毁财物价值2.5倍—3倍罚款</w:t>
            </w:r>
          </w:p>
        </w:tc>
      </w:tr>
    </w:tbl>
    <w:p w:rsidR="00A92155" w:rsidRPr="00A92155" w:rsidRDefault="00A92155" w:rsidP="00A92155">
      <w:pPr>
        <w:rPr>
          <w:rFonts w:ascii="仿宋_GB2312" w:eastAsia="仿宋_GB2312" w:hAnsi="Times New Roman" w:cs="Times New Roman" w:hint="eastAsia"/>
          <w:szCs w:val="21"/>
        </w:rPr>
        <w:sectPr w:rsidR="00A92155" w:rsidRPr="00A92155">
          <w:pgSz w:w="16838" w:h="11906" w:orient="landscape" w:code="9"/>
          <w:pgMar w:top="1418" w:right="1134" w:bottom="1418" w:left="1134" w:header="851" w:footer="992" w:gutter="0"/>
          <w:cols w:space="425"/>
          <w:docGrid w:type="linesAndChars" w:linePitch="634"/>
        </w:sectPr>
      </w:pPr>
    </w:p>
    <w:tbl>
      <w:tblPr>
        <w:tblW w:w="14911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884"/>
        <w:gridCol w:w="3200"/>
        <w:gridCol w:w="4000"/>
        <w:gridCol w:w="1760"/>
        <w:gridCol w:w="640"/>
        <w:gridCol w:w="4000"/>
      </w:tblGrid>
      <w:tr w:rsidR="00A92155" w:rsidRPr="00A92155" w:rsidTr="00572EF6">
        <w:trPr>
          <w:trHeight w:val="284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违法行为名称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违法行为情形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处罚依据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适用情形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处罚幅度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拒绝提供价格监督检查所需资料或者提供虚假资料的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拒绝提供价格监督检查所需资料的。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1.《中华人民共和国价格法》第四十四条：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拒绝按照规定提供监督检查所需资料或者提供虚假资料的，责令改正，予以警告；逾期不改正的，可以处以罚款。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2.《价格违法行为行政处罚规定》第十四条：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拒绝提供价格监督检查所需资料或者提供虚假资料的，责令改正，给予警告；逾期不改正的，可以处10万元以下的罚款，对直接负责的主管人员和其他直接责任人员给予纪律处分。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拒绝提供资料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</w:t>
            </w:r>
          </w:p>
        </w:tc>
      </w:tr>
      <w:tr w:rsidR="00A92155" w:rsidRPr="00A92155" w:rsidTr="00572EF6">
        <w:trPr>
          <w:trHeight w:val="2059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拒绝提供资料逾期不改正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罚款10万元以下</w:t>
            </w:r>
          </w:p>
        </w:tc>
      </w:tr>
      <w:tr w:rsidR="00A92155" w:rsidRPr="00A92155" w:rsidTr="00572EF6">
        <w:trPr>
          <w:trHeight w:val="22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提供虚假资料的。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1.《中华人民共和国价格法》第四十四条：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拒绝按照规定提供监督检查所需资料或者提供虚假资料的，责令改正，予以警告；逾期不改正的，可以处以罚款。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2.《价格违法行为行政处罚规定》第十四条：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“</w:t>
            </w:r>
            <w:r w:rsidRPr="00A9215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拒绝提供价格监督检查所需资料或者提供虚假资料的，责令改正，给予警告；逾期不改正的，可以处10万元以下的罚款，对直接负责的主管人员和其他直接责任人员给予纪律处分。</w:t>
            </w:r>
            <w:r w:rsidRPr="00A92155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提供虚假资料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警告</w:t>
            </w:r>
          </w:p>
        </w:tc>
      </w:tr>
      <w:tr w:rsidR="00A92155" w:rsidRPr="00A92155" w:rsidTr="00572EF6">
        <w:trPr>
          <w:trHeight w:val="1667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提供虚假资料逾期不改正的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A9215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罚款10万元以下</w:t>
            </w:r>
          </w:p>
        </w:tc>
      </w:tr>
      <w:tr w:rsidR="00A92155" w:rsidRPr="00A92155" w:rsidTr="00572EF6">
        <w:trPr>
          <w:trHeight w:val="624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行业协会的行为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1.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组织本行业的经营者相互串通，操纵市场价格；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2.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捏造、散布涨价信息，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扰乱市场价格秩序的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3.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除生产自用外，超出正常的存储数量或者存储周期，大量囤积市场供应紧张、价格发生异常波动的商品，经价格主管部门</w:t>
            </w:r>
            <w:proofErr w:type="gramStart"/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告诫仍</w:t>
            </w:r>
            <w:proofErr w:type="gramEnd"/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继续囤积的。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4.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利用其他手段哄抬价格，推动商品价格过快、过高上涨的。</w:t>
            </w:r>
          </w:p>
        </w:tc>
        <w:tc>
          <w:tcPr>
            <w:tcW w:w="4000" w:type="dxa"/>
            <w:vMerge w:val="restart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1.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《中华人民共和国价格法》第四十条：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“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经营者有本法第十四条所</w:t>
            </w:r>
            <w:proofErr w:type="gramStart"/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列行</w:t>
            </w:r>
            <w:proofErr w:type="gramEnd"/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为之一的，责令改正，没收违法所得，可以并处违法所得五倍以下的罚款；没有违法所得的，予以警告，可以并处罚款；情节严重的，责令停业整顿，或者由工商行政管理机关吊销营业执照。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2.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《价格违法行为行政处罚规定》第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五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条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第三款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：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“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行业协会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或者其他单位组织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经营者相互串通，操纵市场价格的，对经营者依照前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两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款的规定处罚；对行业协会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或者其他单位，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可以处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50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万元以下的罚款，情节严重的，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由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登记管理机关可以依法撤销登记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、吊销执照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。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”</w:t>
            </w:r>
          </w:p>
          <w:p w:rsidR="00A92155" w:rsidRPr="00A92155" w:rsidRDefault="00A92155" w:rsidP="00A92155">
            <w:pPr>
              <w:widowControl/>
              <w:spacing w:line="200" w:lineRule="exac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3.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《价格违法行为行政处罚规定》第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六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条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第二款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：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“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行业协会或者为商品交易提供服务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的单位有前款规定的违法行为的，可以处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万元以下的罚款；情节严重的，由登记管理机关依法撤销登记、吊销执照。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不予处罚情节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宋体" w:cs="Times New Roman"/>
                <w:kern w:val="0"/>
                <w:sz w:val="20"/>
                <w:szCs w:val="20"/>
              </w:rPr>
              <w:t>不</w:t>
            </w:r>
            <w:r w:rsidRPr="00A92155">
              <w:rPr>
                <w:rFonts w:ascii="Times New Roman" w:eastAsia="仿宋_GB2312" w:hAnsi="宋体" w:cs="Times New Roman" w:hint="eastAsia"/>
                <w:kern w:val="0"/>
                <w:sz w:val="20"/>
                <w:szCs w:val="20"/>
              </w:rPr>
              <w:t>实施行政处罚</w:t>
            </w:r>
          </w:p>
        </w:tc>
      </w:tr>
      <w:tr w:rsidR="00A92155" w:rsidRPr="00A92155" w:rsidTr="00572EF6">
        <w:trPr>
          <w:trHeight w:val="60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从轻处罚情节</w:t>
            </w:r>
            <w:proofErr w:type="gramStart"/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从轻处罚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罚款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万元以下</w:t>
            </w:r>
          </w:p>
        </w:tc>
      </w:tr>
      <w:tr w:rsidR="00A92155" w:rsidRPr="00A92155" w:rsidTr="00572EF6">
        <w:trPr>
          <w:trHeight w:val="612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从轻处罚情节二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罚款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—20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</w:p>
        </w:tc>
      </w:tr>
      <w:tr w:rsidR="00A92155" w:rsidRPr="00A92155" w:rsidTr="00572EF6">
        <w:trPr>
          <w:trHeight w:val="621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没有从轻、从重情节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一般处罚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罚款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—30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</w:p>
        </w:tc>
      </w:tr>
      <w:tr w:rsidR="00A92155" w:rsidRPr="00A92155" w:rsidTr="00572EF6">
        <w:trPr>
          <w:trHeight w:val="614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从重处罚情节</w:t>
            </w:r>
            <w:proofErr w:type="gramStart"/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从重处罚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罚款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—40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</w:p>
        </w:tc>
      </w:tr>
      <w:tr w:rsidR="00A92155" w:rsidRPr="00A92155" w:rsidTr="00572EF6">
        <w:trPr>
          <w:trHeight w:val="608"/>
        </w:trPr>
        <w:tc>
          <w:tcPr>
            <w:tcW w:w="427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从重处罚情节二</w:t>
            </w:r>
          </w:p>
        </w:tc>
        <w:tc>
          <w:tcPr>
            <w:tcW w:w="640" w:type="dxa"/>
            <w:vMerge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罚款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—50</w:t>
            </w:r>
            <w:r w:rsidRPr="00A92155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万元</w:t>
            </w:r>
            <w:r w:rsidRPr="00A92155">
              <w:rPr>
                <w:rFonts w:ascii="宋体" w:eastAsia="仿宋_GB2312" w:hAnsi="宋体" w:cs="Times New Roman"/>
                <w:kern w:val="0"/>
                <w:sz w:val="20"/>
                <w:szCs w:val="20"/>
              </w:rPr>
              <w:t>。</w:t>
            </w:r>
          </w:p>
        </w:tc>
      </w:tr>
      <w:tr w:rsidR="00A92155" w:rsidRPr="00A92155" w:rsidTr="00572EF6">
        <w:trPr>
          <w:trHeight w:val="284"/>
        </w:trPr>
        <w:tc>
          <w:tcPr>
            <w:tcW w:w="427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违法行为名称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违法行为情形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自由裁量的</w:t>
            </w:r>
          </w:p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适用情形</w:t>
            </w:r>
          </w:p>
        </w:tc>
        <w:tc>
          <w:tcPr>
            <w:tcW w:w="4640" w:type="dxa"/>
            <w:gridSpan w:val="2"/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处罚幅度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  <w:r w:rsidRPr="00A92155">
              <w:rPr>
                <w:rFonts w:ascii="宋体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违反《北京市行政性事业性收费管理条例》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1.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擅自设置收费项目、扩大收费范围、制定或者调整收费标准的；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br/>
              <w:t>2.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不按照《收费许可证》核定的收费项目、范围和标准收费的；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br/>
              <w:t>3.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转让、转借或者涂改《收费许可证》的；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br/>
              <w:t>4.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无《收费许可证》或者使用失效、非法制作的《收费许可证》收费的；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br/>
              <w:t>5.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不出示《收费许可证》或者不按照规定公开收费项目、范围和标准的。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《北京市行政性事业性收费管理条例》第二十一条：“违反本条例有下列行为之一的，由市物价部门根据情节轻重给予警告、通报批评、责令限期将其收取的非款退还被收费单位或者个人，不能退还的，由物价部门予以没收，上缴财政，可以并处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1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万元以下罚款。”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br/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“有前款第（二）（三）项违法行为的，可以吊销其《收费许可证》”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不予处罚情节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宋体" w:cs="Times New Roman"/>
                <w:kern w:val="0"/>
                <w:sz w:val="20"/>
                <w:szCs w:val="20"/>
              </w:rPr>
              <w:t>不</w:t>
            </w:r>
            <w:r w:rsidRPr="00A92155">
              <w:rPr>
                <w:rFonts w:ascii="Times New Roman" w:eastAsia="仿宋_GB2312" w:hAnsi="宋体" w:cs="Times New Roman" w:hint="eastAsia"/>
                <w:kern w:val="0"/>
                <w:sz w:val="20"/>
                <w:szCs w:val="20"/>
              </w:rPr>
              <w:t>实施行政处罚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从轻处罚情节</w:t>
            </w:r>
            <w:proofErr w:type="gramStart"/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从轻处罚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没收违法所得并警告，或者没收违法所得并罚款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元以下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从轻处罚情节二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没收违法所得并罚款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元—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没有从轻、从重情节的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一般处罚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没收违法所得并罚款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元—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从重处罚情节</w:t>
            </w:r>
            <w:proofErr w:type="gramStart"/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从重处罚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没收违法所得并罚款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元—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A92155" w:rsidRPr="00A92155" w:rsidTr="0057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从重处罚情节二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155" w:rsidRPr="00A92155" w:rsidRDefault="00A92155" w:rsidP="00A9215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没收违法所得并罚款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8000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元—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</w:t>
            </w:r>
            <w:r w:rsidRPr="00A92155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万元，并</w:t>
            </w:r>
            <w:r w:rsidRPr="00A92155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可吊销《收费许可证》。</w:t>
            </w:r>
          </w:p>
        </w:tc>
      </w:tr>
    </w:tbl>
    <w:p w:rsidR="00A92155" w:rsidRPr="00A92155" w:rsidRDefault="00A92155" w:rsidP="00A92155">
      <w:pPr>
        <w:spacing w:line="240" w:lineRule="exact"/>
        <w:rPr>
          <w:rFonts w:ascii="宋体" w:eastAsia="仿宋_GB2312" w:hAnsi="宋体" w:cs="Times New Roman" w:hint="eastAsia"/>
          <w:sz w:val="24"/>
          <w:szCs w:val="24"/>
        </w:rPr>
      </w:pPr>
    </w:p>
    <w:p w:rsidR="00A92155" w:rsidRPr="00A92155" w:rsidRDefault="00A92155" w:rsidP="00A92155">
      <w:pPr>
        <w:spacing w:line="240" w:lineRule="exact"/>
        <w:rPr>
          <w:rFonts w:ascii="宋体" w:eastAsia="仿宋_GB2312" w:hAnsi="宋体" w:cs="Times New Roman" w:hint="eastAsia"/>
          <w:sz w:val="24"/>
          <w:szCs w:val="24"/>
        </w:rPr>
      </w:pPr>
    </w:p>
    <w:p w:rsidR="00A92155" w:rsidRPr="00A92155" w:rsidRDefault="00A92155" w:rsidP="00A92155">
      <w:pPr>
        <w:spacing w:line="240" w:lineRule="exact"/>
        <w:rPr>
          <w:rFonts w:ascii="宋体" w:eastAsia="仿宋_GB2312" w:hAnsi="宋体" w:cs="Times New Roman" w:hint="eastAsia"/>
          <w:sz w:val="24"/>
          <w:szCs w:val="24"/>
        </w:rPr>
      </w:pPr>
    </w:p>
    <w:p w:rsidR="00A92155" w:rsidRPr="00A92155" w:rsidRDefault="00A92155" w:rsidP="00A92155">
      <w:pPr>
        <w:spacing w:line="240" w:lineRule="exact"/>
        <w:rPr>
          <w:rFonts w:ascii="宋体" w:eastAsia="仿宋_GB2312" w:hAnsi="宋体" w:cs="Times New Roman" w:hint="eastAsia"/>
          <w:sz w:val="24"/>
          <w:szCs w:val="24"/>
        </w:rPr>
      </w:pPr>
      <w:r w:rsidRPr="00A92155">
        <w:rPr>
          <w:rFonts w:ascii="宋体" w:eastAsia="仿宋_GB2312" w:hAnsi="宋体" w:cs="Times New Roman" w:hint="eastAsia"/>
          <w:sz w:val="24"/>
          <w:szCs w:val="24"/>
        </w:rPr>
        <w:t>注：</w:t>
      </w:r>
      <w:r w:rsidRPr="00A92155">
        <w:rPr>
          <w:rFonts w:ascii="宋体" w:eastAsia="仿宋_GB2312" w:hAnsi="宋体" w:cs="Times New Roman" w:hint="eastAsia"/>
          <w:sz w:val="24"/>
          <w:szCs w:val="24"/>
        </w:rPr>
        <w:t>1</w:t>
      </w:r>
      <w:r w:rsidRPr="00A92155">
        <w:rPr>
          <w:rFonts w:ascii="宋体" w:eastAsia="仿宋_GB2312" w:hAnsi="宋体" w:cs="Times New Roman" w:hint="eastAsia"/>
          <w:sz w:val="24"/>
          <w:szCs w:val="24"/>
        </w:rPr>
        <w:t>、表格中每一档次罚款数额均包含本数，</w:t>
      </w:r>
    </w:p>
    <w:p w:rsidR="00A92155" w:rsidRPr="00A92155" w:rsidRDefault="00A92155" w:rsidP="00A92155">
      <w:pPr>
        <w:spacing w:line="240" w:lineRule="exact"/>
        <w:rPr>
          <w:rFonts w:ascii="宋体" w:eastAsia="仿宋_GB2312" w:hAnsi="宋体" w:cs="Times New Roman" w:hint="eastAsia"/>
          <w:sz w:val="24"/>
          <w:szCs w:val="24"/>
        </w:rPr>
      </w:pPr>
    </w:p>
    <w:p w:rsidR="00A92155" w:rsidRPr="00A92155" w:rsidRDefault="00A92155" w:rsidP="00A92155">
      <w:pPr>
        <w:rPr>
          <w:rFonts w:ascii="仿宋_GB2312" w:eastAsia="仿宋_GB2312" w:hAnsi="Times New Roman" w:cs="Times New Roman" w:hint="eastAsia"/>
          <w:color w:val="000000"/>
          <w:sz w:val="24"/>
          <w:szCs w:val="24"/>
        </w:rPr>
      </w:pPr>
      <w:r w:rsidRPr="00A92155">
        <w:rPr>
          <w:rFonts w:ascii="宋体" w:eastAsia="仿宋_GB2312" w:hAnsi="宋体" w:cs="Times New Roman" w:hint="eastAsia"/>
          <w:sz w:val="24"/>
          <w:szCs w:val="24"/>
        </w:rPr>
        <w:t xml:space="preserve">    2</w:t>
      </w:r>
      <w:r w:rsidRPr="00A92155">
        <w:rPr>
          <w:rFonts w:ascii="宋体" w:eastAsia="仿宋_GB2312" w:hAnsi="宋体" w:cs="Times New Roman" w:hint="eastAsia"/>
          <w:sz w:val="24"/>
          <w:szCs w:val="24"/>
        </w:rPr>
        <w:t>、表格中“没收违法所得并罚款</w:t>
      </w:r>
      <w:r w:rsidRPr="00A92155">
        <w:rPr>
          <w:rFonts w:ascii="宋体" w:eastAsia="仿宋_GB2312" w:hAnsi="宋体" w:cs="Times New Roman" w:hint="eastAsia"/>
          <w:sz w:val="24"/>
          <w:szCs w:val="24"/>
        </w:rPr>
        <w:t>N</w:t>
      </w:r>
      <w:proofErr w:type="gramStart"/>
      <w:r w:rsidRPr="00A92155">
        <w:rPr>
          <w:rFonts w:ascii="宋体" w:eastAsia="仿宋_GB2312" w:hAnsi="宋体" w:cs="Times New Roman" w:hint="eastAsia"/>
          <w:sz w:val="24"/>
          <w:szCs w:val="24"/>
        </w:rPr>
        <w:t>倍</w:t>
      </w:r>
      <w:proofErr w:type="gramEnd"/>
      <w:r w:rsidRPr="00A92155">
        <w:rPr>
          <w:rFonts w:ascii="宋体" w:eastAsia="仿宋_GB2312" w:hAnsi="宋体" w:cs="Times New Roman" w:hint="eastAsia"/>
          <w:sz w:val="24"/>
          <w:szCs w:val="24"/>
        </w:rPr>
        <w:t>”是指没收违法所得并处以违法所得的</w:t>
      </w:r>
      <w:r w:rsidRPr="00A92155">
        <w:rPr>
          <w:rFonts w:ascii="宋体" w:eastAsia="仿宋_GB2312" w:hAnsi="宋体" w:cs="Times New Roman" w:hint="eastAsia"/>
          <w:sz w:val="24"/>
          <w:szCs w:val="24"/>
        </w:rPr>
        <w:t>N</w:t>
      </w:r>
      <w:proofErr w:type="gramStart"/>
      <w:r w:rsidRPr="00A92155">
        <w:rPr>
          <w:rFonts w:ascii="宋体" w:eastAsia="仿宋_GB2312" w:hAnsi="宋体" w:cs="Times New Roman" w:hint="eastAsia"/>
          <w:sz w:val="24"/>
          <w:szCs w:val="24"/>
        </w:rPr>
        <w:t>倍</w:t>
      </w:r>
      <w:proofErr w:type="gramEnd"/>
      <w:r w:rsidRPr="00A92155">
        <w:rPr>
          <w:rFonts w:ascii="宋体" w:eastAsia="仿宋_GB2312" w:hAnsi="宋体" w:cs="Times New Roman" w:hint="eastAsia"/>
          <w:sz w:val="24"/>
          <w:szCs w:val="24"/>
        </w:rPr>
        <w:t>罚款。</w:t>
      </w:r>
    </w:p>
    <w:p w:rsidR="00A92155" w:rsidRPr="00A92155" w:rsidRDefault="00A92155" w:rsidP="00A92155">
      <w:pPr>
        <w:rPr>
          <w:rFonts w:ascii="仿宋_GB2312" w:eastAsia="仿宋_GB2312" w:hAnsi="Times New Roman" w:cs="Times New Roman" w:hint="eastAsia"/>
          <w:sz w:val="32"/>
          <w:szCs w:val="24"/>
        </w:rPr>
      </w:pPr>
    </w:p>
    <w:p w:rsidR="00550394" w:rsidRPr="00A92155" w:rsidRDefault="00A92155">
      <w:bookmarkStart w:id="0" w:name="_GoBack"/>
      <w:bookmarkEnd w:id="0"/>
    </w:p>
    <w:sectPr w:rsidR="00550394" w:rsidRPr="00A92155" w:rsidSect="00A92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BEA"/>
    <w:multiLevelType w:val="hybridMultilevel"/>
    <w:tmpl w:val="16D8B6F2"/>
    <w:lvl w:ilvl="0" w:tplc="042C7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55"/>
    <w:rsid w:val="00A92155"/>
    <w:rsid w:val="00CA5A0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A92155"/>
  </w:style>
  <w:style w:type="paragraph" w:styleId="a3">
    <w:name w:val="footer"/>
    <w:basedOn w:val="a"/>
    <w:link w:val="Char"/>
    <w:rsid w:val="00A9215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9215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A92155"/>
  </w:style>
  <w:style w:type="paragraph" w:styleId="a5">
    <w:name w:val="header"/>
    <w:basedOn w:val="a"/>
    <w:link w:val="Char0"/>
    <w:rsid w:val="00A9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9215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rsid w:val="00A92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A92155"/>
  </w:style>
  <w:style w:type="paragraph" w:styleId="a3">
    <w:name w:val="footer"/>
    <w:basedOn w:val="a"/>
    <w:link w:val="Char"/>
    <w:rsid w:val="00A9215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9215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A92155"/>
  </w:style>
  <w:style w:type="paragraph" w:styleId="a5">
    <w:name w:val="header"/>
    <w:basedOn w:val="a"/>
    <w:link w:val="Char0"/>
    <w:rsid w:val="00A9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9215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rsid w:val="00A92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1732</Words>
  <Characters>9878</Characters>
  <Application>Microsoft Office Word</Application>
  <DocSecurity>0</DocSecurity>
  <Lines>82</Lines>
  <Paragraphs>23</Paragraphs>
  <ScaleCrop>false</ScaleCrop>
  <Company>Lenovo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2013-07-02T07:35:00Z</dcterms:created>
  <dcterms:modified xsi:type="dcterms:W3CDTF">2013-07-02T07:35:00Z</dcterms:modified>
</cp:coreProperties>
</file>