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404040"/>
          <w:sz w:val="44"/>
          <w:szCs w:val="44"/>
          <w:shd w:val="clear" w:color="auto" w:fill="FFFFFF"/>
        </w:rPr>
        <w:t>本市核定2019年北京地区部分高校新建学生公寓住宿费标准</w:t>
      </w:r>
    </w:p>
    <w:p/>
    <w:p>
      <w:pPr>
        <w:widowControl/>
        <w:shd w:val="clear" w:color="auto" w:fill="FFFFFF"/>
        <w:spacing w:after="100" w:afterAutospacing="1"/>
        <w:ind w:firstLine="640" w:firstLineChars="200"/>
        <w:jc w:val="left"/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</w:rPr>
        <w:t>近日，市发展改革委、市财政局按照本市现行高校新建学生公寓住宿费政策，对2019年北京地区8所高校新建16栋校内学生公寓的住宿费标准进行了核定，收费标准保持不变,单元式学生公寓每生每学年不超过1200元，非单元式学生公寓每生每学年不超过900元。具体学生公寓名单如下：</w:t>
      </w:r>
    </w:p>
    <w:p>
      <w:pPr>
        <w:widowControl/>
        <w:shd w:val="clear" w:color="auto" w:fill="FFFFFF"/>
        <w:spacing w:after="100" w:afterAutospacing="1"/>
        <w:ind w:firstLine="640" w:firstLineChars="200"/>
        <w:jc w:val="left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</w:rPr>
        <w:t>一、单元式学生公寓：北京航空航天大学13、15号学生公寓，北京理工大学良乡校区5号公寓A、B栋，北京工商大学良乡校区学生公寓11、12、13号楼，北京体育大学研究生1号楼。</w:t>
      </w:r>
    </w:p>
    <w:p>
      <w:pPr>
        <w:widowControl/>
        <w:shd w:val="clear" w:color="auto" w:fill="FFFFFF"/>
        <w:spacing w:after="100" w:afterAutospacing="1"/>
        <w:ind w:firstLine="640" w:firstLineChars="200"/>
        <w:jc w:val="left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</w:rPr>
        <w:t>二、非单元式学生公寓：中央财经大学沙河校区丁香园3号楼，北京体育大学8号学生公寓，中国社会科学院大学望京校区学生宿舍1、2、3号楼，北京工业大学通州校区学生公寓A、C楼，北京物资学院学生公寓8号楼。</w:t>
      </w:r>
    </w:p>
    <w:p>
      <w:pPr>
        <w:widowControl/>
        <w:shd w:val="clear" w:color="auto" w:fill="FFFFFF"/>
        <w:spacing w:after="100" w:afterAutospacing="1"/>
        <w:ind w:firstLine="640" w:firstLineChars="200"/>
        <w:jc w:val="left"/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</w:rPr>
        <w:t>市发展改革委、市财政局明确要求学生公寓住宿费应当按学年收取，不得跨学年预收。各学校应当按照《教育收费公示制度》的规定，做好收费公示工作。</w:t>
      </w:r>
    </w:p>
    <w:p>
      <w:pPr>
        <w:rPr>
          <w:rFonts w:hint="eastAsia"/>
        </w:rPr>
      </w:pPr>
    </w:p>
    <w:sectPr>
      <w:pgSz w:w="11906" w:h="16838"/>
      <w:pgMar w:top="1418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2C"/>
    <w:rsid w:val="002F5D97"/>
    <w:rsid w:val="00792CB8"/>
    <w:rsid w:val="00C12A97"/>
    <w:rsid w:val="00C64A2C"/>
    <w:rsid w:val="44A8723F"/>
    <w:rsid w:val="58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3</TotalTime>
  <ScaleCrop>false</ScaleCrop>
  <LinksUpToDate>false</LinksUpToDate>
  <CharactersWithSpaces>420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2021-11-25T03:33:00Z</dcterms:created>
  <dc:creator>zuobo</dc:creator>
  <cp:lastModifiedBy>Too Bad</cp:lastModifiedBy>
  <dcterms:modified xsi:type="dcterms:W3CDTF">2021-12-14T07:23:07Z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