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465"/>
        <w:tblOverlap w:val="never"/>
        <w:tblW w:w="96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555"/>
        <w:gridCol w:w="6064"/>
      </w:tblGrid>
      <w:tr>
        <w:trPr>
          <w:trHeight w:val="1380" w:hRule="atLeast"/>
          <w:jc w:val="center"/>
        </w:trPr>
        <w:tc>
          <w:tcPr>
            <w:tcW w:w="96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4"/>
                <w:szCs w:val="44"/>
                <w:lang w:val="en-US" w:eastAsia="zh-CN"/>
              </w:rPr>
              <w:t>2023年度北京市价格监测工作先进个人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4"/>
                <w:szCs w:val="44"/>
                <w:lang w:eastAsia="zh-CN"/>
              </w:rPr>
              <w:t>拟定名单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4"/>
                <w:szCs w:val="44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4"/>
                <w:szCs w:val="44"/>
                <w:lang w:val="en-US" w:eastAsia="zh-CN"/>
              </w:rPr>
              <w:t>（市级价格监测定点单位）</w:t>
            </w:r>
            <w:bookmarkEnd w:id="0"/>
          </w:p>
        </w:tc>
      </w:tr>
      <w:tr>
        <w:trPr>
          <w:trHeight w:val="62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</w:tr>
      <w:tr>
        <w:trPr>
          <w:trHeight w:val="62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  硕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北京八里桥农产品中心批发市场有限公司</w:t>
            </w:r>
          </w:p>
        </w:tc>
      </w:tr>
      <w:tr>
        <w:trPr>
          <w:trHeight w:val="62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师清才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北京水屯市场管理服务有限公司</w:t>
            </w:r>
          </w:p>
        </w:tc>
      </w:tr>
      <w:tr>
        <w:trPr>
          <w:trHeight w:val="62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  硕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北京盛华宏林商业有限公司</w:t>
            </w:r>
          </w:p>
        </w:tc>
      </w:tr>
      <w:tr>
        <w:trPr>
          <w:trHeight w:val="62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磊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新发地市场</w:t>
            </w:r>
          </w:p>
        </w:tc>
      </w:tr>
      <w:tr>
        <w:trPr>
          <w:trHeight w:val="62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彭玉林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北京和睦顺家商贸有限公司</w:t>
            </w:r>
          </w:p>
        </w:tc>
      </w:tr>
      <w:tr>
        <w:trPr>
          <w:trHeight w:val="62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刘伟红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北京京饮华天商厦有限公司</w:t>
            </w:r>
          </w:p>
        </w:tc>
      </w:tr>
      <w:tr>
        <w:trPr>
          <w:trHeight w:val="62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李东明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王府井集团股份有限公司北京西单商场</w:t>
            </w:r>
          </w:p>
        </w:tc>
      </w:tr>
      <w:tr>
        <w:trPr>
          <w:trHeight w:val="62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周小静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北京龙禹石油化工有限公司</w:t>
            </w:r>
          </w:p>
        </w:tc>
      </w:tr>
      <w:tr>
        <w:trPr>
          <w:trHeight w:val="62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王一帆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北京链家置地房地产经纪有限公司</w:t>
            </w:r>
          </w:p>
        </w:tc>
      </w:tr>
      <w:tr>
        <w:trPr>
          <w:trHeight w:val="62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林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北京爱侬养老科技发展股份有限公司</w:t>
            </w:r>
          </w:p>
        </w:tc>
      </w:tr>
      <w:tr>
        <w:trPr>
          <w:trHeight w:val="62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季颖杰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京东方科技集团股份有限公司</w:t>
            </w:r>
          </w:p>
        </w:tc>
      </w:tr>
      <w:tr>
        <w:trPr>
          <w:trHeight w:val="62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  蓉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北京首发物流枢纽有限公司</w:t>
            </w:r>
          </w:p>
        </w:tc>
      </w:tr>
    </w:tbl>
    <w:p>
      <w:pPr>
        <w:ind w:right="420" w:rightChars="200"/>
        <w:rPr>
          <w:rFonts w:ascii="黑体" w:hAnsi="黑体" w:eastAsia="黑体"/>
          <w:sz w:val="32"/>
          <w:szCs w:val="32"/>
        </w:rPr>
      </w:pPr>
    </w:p>
    <w:p/>
    <w:sectPr>
      <w:footerReference r:id="rId3" w:type="default"/>
      <w:pgSz w:w="11906" w:h="16838"/>
      <w:pgMar w:top="1134" w:right="826" w:bottom="1440" w:left="12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6577589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6577589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E5838"/>
    <w:rsid w:val="FE7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2023-11-10T10:16:00Z</dcterms:created>
  <dc:creator>杨海生</dc:creator>
  <cp:lastModifiedBy>杨海生</cp:lastModifiedBy>
  <dcterms:modified xsi:type="dcterms:W3CDTF">2023-11-10T10:16:57Z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9A4574A59085A93E7E924D65FF63712F_41</vt:lpwstr>
  </property>
</Properties>
</file>